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02-</w:t>
      </w:r>
      <w:r>
        <w:rPr>
          <w:rFonts w:ascii="Times New Roman" w:eastAsia="Times New Roman" w:hAnsi="Times New Roman" w:cs="Times New Roman"/>
          <w:sz w:val="22"/>
          <w:szCs w:val="22"/>
        </w:rPr>
        <w:t>105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/26</w:t>
      </w:r>
      <w:r>
        <w:rPr>
          <w:rFonts w:ascii="Times New Roman" w:eastAsia="Times New Roman" w:hAnsi="Times New Roman" w:cs="Times New Roman"/>
          <w:sz w:val="22"/>
          <w:szCs w:val="22"/>
        </w:rPr>
        <w:t>13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5 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28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tabs>
          <w:tab w:val="left" w:pos="8295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Айткулова Д.Б.,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Шакура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Т.Ю.,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Профессиональная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коллекторская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«Региональная Служба Взыскания»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Серебряковой Лилии Александровне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суммы задолженности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кредитному договору № </w:t>
      </w:r>
      <w:r>
        <w:rPr>
          <w:rFonts w:ascii="Times New Roman" w:eastAsia="Times New Roman" w:hAnsi="Times New Roman" w:cs="Times New Roman"/>
          <w:sz w:val="27"/>
          <w:szCs w:val="27"/>
        </w:rPr>
        <w:t>7о26</w:t>
      </w:r>
      <w:r>
        <w:rPr>
          <w:rFonts w:ascii="Times New Roman" w:eastAsia="Times New Roman" w:hAnsi="Times New Roman" w:cs="Times New Roman"/>
          <w:sz w:val="27"/>
          <w:szCs w:val="27"/>
        </w:rPr>
        <w:t>j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.2017</w:t>
      </w:r>
      <w:r>
        <w:rPr>
          <w:rFonts w:ascii="Times New Roman" w:eastAsia="Times New Roman" w:hAnsi="Times New Roman" w:cs="Times New Roman"/>
          <w:sz w:val="27"/>
          <w:szCs w:val="27"/>
        </w:rPr>
        <w:t>, взыскании расходов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оплате государственной пошлины.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167, 194 - 199 Гражданского процессуального кодекса РФ, мировой судья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7"/>
          <w:szCs w:val="27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7"/>
          <w:szCs w:val="27"/>
        </w:rPr>
        <w:t>коллекторская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организация «Региональная Служба Взыскания»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ОГРН 1127746618768, ИНН 7707782563,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>Серебряковой Лилии Александровне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1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2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7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 взы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скании суммы задолженности по кредитному 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7о26</w:t>
      </w:r>
      <w:r>
        <w:rPr>
          <w:rFonts w:ascii="Times New Roman" w:eastAsia="Times New Roman" w:hAnsi="Times New Roman" w:cs="Times New Roman"/>
          <w:sz w:val="27"/>
          <w:szCs w:val="27"/>
        </w:rPr>
        <w:t>j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 </w:t>
      </w:r>
      <w:r>
        <w:rPr>
          <w:rFonts w:ascii="Times New Roman" w:eastAsia="Times New Roman" w:hAnsi="Times New Roman" w:cs="Times New Roman"/>
          <w:sz w:val="27"/>
          <w:szCs w:val="27"/>
        </w:rPr>
        <w:t>422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коп.</w:t>
      </w:r>
      <w:r>
        <w:rPr>
          <w:rFonts w:ascii="Times New Roman" w:eastAsia="Times New Roman" w:hAnsi="Times New Roman" w:cs="Times New Roman"/>
          <w:sz w:val="27"/>
          <w:szCs w:val="27"/>
        </w:rPr>
        <w:t>, взыскании расходов по оплате государственной пошлины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4 000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eastAsia="Times New Roman" w:hAnsi="Times New Roman" w:cs="Times New Roman"/>
          <w:sz w:val="27"/>
          <w:szCs w:val="27"/>
        </w:rPr>
        <w:t>отказать, в связи с истечением срока исковой давности.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Д.Б. Айткулова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Д.Б. Айткулова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хранится в деле № 02-</w:t>
      </w:r>
      <w:r>
        <w:rPr>
          <w:rFonts w:ascii="Times New Roman" w:eastAsia="Times New Roman" w:hAnsi="Times New Roman" w:cs="Times New Roman"/>
          <w:sz w:val="20"/>
          <w:szCs w:val="20"/>
        </w:rPr>
        <w:t>105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/26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20"/>
          <w:szCs w:val="20"/>
        </w:rPr>
        <w:t>28 апреля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11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16rplc-11">
    <w:name w:val="cat-ExternalSystemDefined grp-16 rplc-11"/>
    <w:basedOn w:val="DefaultParagraphFont"/>
  </w:style>
  <w:style w:type="character" w:customStyle="1" w:styleId="cat-PassportDatagrp-12rplc-12">
    <w:name w:val="cat-PassportData grp-12 rplc-12"/>
    <w:basedOn w:val="DefaultParagraphFont"/>
  </w:style>
  <w:style w:type="character" w:customStyle="1" w:styleId="cat-UserDefinedgrp-17rplc-13">
    <w:name w:val="cat-UserDefined grp-17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